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Załącznik nr 11 do Programu </w:t>
      </w:r>
    </w:p>
    <w:p>
      <w:pPr>
        <w:pStyle w:val="Normal"/>
        <w:spacing w:lineRule="auto" w:line="240" w:before="0" w:after="0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Ministra Rodziny, Pracy i Polityki Społecznej </w:t>
      </w:r>
    </w:p>
    <w:p>
      <w:pPr>
        <w:pStyle w:val="Normal"/>
        <w:spacing w:lineRule="auto" w:line="240" w:before="0" w:after="0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/>
          <w:iCs/>
          <w:color w:val="000000"/>
          <w:sz w:val="20"/>
          <w:szCs w:val="16"/>
          <w:lang w:eastAsia="pl-PL"/>
        </w:rPr>
        <w:t>Opieka wytchnieniowa” dla Jednostek Samorządu Terytorialnego - edycja 2026</w:t>
      </w:r>
    </w:p>
    <w:p>
      <w:pPr>
        <w:pStyle w:val="NormalWeb"/>
        <w:spacing w:beforeAutospacing="0" w:before="0" w:afterAutospacing="0" w:after="0"/>
        <w:jc w:val="right"/>
        <w:rPr>
          <w:rStyle w:val="Wyrnienieuser"/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ascii="Calibri" w:hAnsi="Calibri"/>
          <w:b/>
          <w:sz w:val="24"/>
          <w:szCs w:val="24"/>
          <w:lang w:eastAsia="pl-PL"/>
        </w:rPr>
        <w:t xml:space="preserve">Klauzula informacyjna Ministra Rodziny, Pracy i Polityki Społecznej dla pracowników urzędów wojewódzkich oraz pracowników urzędów gmin/powiatów, którzy uczestniczą w realizacji Programu </w:t>
      </w:r>
      <w:bookmarkStart w:id="0" w:name="_Hlk208310913"/>
      <w:r>
        <w:rPr>
          <w:rFonts w:eastAsia="Times New Roman" w:cs="Calibri" w:ascii="Calibri" w:hAnsi="Calibri"/>
          <w:b/>
          <w:sz w:val="24"/>
          <w:szCs w:val="24"/>
          <w:lang w:eastAsia="pl-PL"/>
        </w:rPr>
        <w:t>„Opieka wytchnieniowa” dla Jednostek Samorządu Terytorialnego - edycja 2026</w:t>
      </w:r>
      <w:bookmarkEnd w:id="0"/>
    </w:p>
    <w:p>
      <w:pPr>
        <w:pStyle w:val="Normal"/>
        <w:spacing w:lineRule="auto" w:line="252" w:before="0" w:after="68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Administratorem Pani/Pana danych osobowych jest Minister Rodziny, Pracy i Polityki Społecznej, zwany dalej „Ministrem”, mający siedzibę w Warszawie (00-513), ul. Nowogrodzka 1/3/5.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- adres email: </w:t>
      </w:r>
      <w:hyperlink r:id="rId2">
        <w:r>
          <w:rPr>
            <w:rStyle w:val="Hyperlink"/>
            <w:rFonts w:eastAsia="Times New Roman" w:cs="Calibri" w:cstheme="minorHAnsi"/>
          </w:rPr>
          <w:t>iodo@mrips.gov.pl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-</w:t>
        <w:tab/>
        <w:t>imię, nazwisko,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-</w:t>
        <w:tab/>
        <w:t>zajmowane stanowisko,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-</w:t>
        <w:tab/>
        <w:t>miejsce pracy,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-</w:t>
        <w:tab/>
        <w:t>numer telefonu,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-</w:t>
        <w:tab/>
        <w:t>adres e-mail.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Kategoria osób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Pracownicy urzędów wojewódzkich oraz pracownicy urzędów gmin/urzędów powiatów, które 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wystąpiły o realizację lub realizują przyjęty przez Ministra Program „Opieka wytchnieniowa” dla Jednostek Samorządu Terytorialnego - edycja 2026. 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Źródło pozyskania danych osobowych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Bezpośrednio, na podstawie art. 13 RODO, od pracowników urzędów wojewódzkich albo 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pracowników urzędów gmin/urzędów powiatów, które wystąpiły o realizację lub realizują przyjęty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przez Ministra Program „Opieka wytchnieniowa” dla Jednostek Samorządu Terytorialnego - edycja 2026.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Pośrednio, na podstawie art. 14 RODO, od urzędów wojewódzkich oraz urzędów gmin/urzędów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powiatów, które wystąpiły o realizację lub realizują przyjęty przez Ministra Program „Opieka wytchnieniowa” dla Jednostek Samorządu Terytorialnego - edycja 2026.</w:t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  <w:r>
        <w:br w:type="page"/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Pani/Pana dane osobowe przetwarzane będą w zakresie niezbędnym do wykonania przez Ministra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zadań związanych z realizacją, sprawozdawczością, nadzorem oraz z czynnościami kontrolnymi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dotyczącymi realizacji „Opieka wytchnieniowa” dla Jednostek Samorządu Terytorialnego - edycja 2026. Podstawą przetwarzania Pani/Pana danych osobowych jest: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 w:right="-1"/>
        <w:contextualSpacing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późn. zm.) i ww. Program;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 w:right="-1"/>
        <w:contextualSpacing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art. 6 ust. 1 lit. e RODO - tj. przetwarzanie jest niezbędne do wykonania zadania realizowanego w interesie publicznym;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 w:right="-1"/>
        <w:contextualSpacing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art. 6 ust. 1 lit. b RODO w zakresie niezbędnym do zawarcia i wykonania umowy;</w:t>
      </w:r>
    </w:p>
    <w:p>
      <w:pPr>
        <w:pStyle w:val="Normal"/>
        <w:spacing w:lineRule="auto" w:line="240" w:before="0" w:after="0"/>
        <w:ind w:left="426"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art. 6 ust. 1 lit. f RODO, tj. prawnie uzasadniony interes administratora polegający na dochodzeniu ewentualnych roszczeń.</w:t>
        <w:br/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spacing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 tj. narzędzia informatycznego dostępnego na stronie internetowej https://bfs.mrips.gov.pl, w którym są przetwarzane Pani/Pana dane.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/>
        <w:rPr>
          <w:rFonts w:eastAsia="Calibri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iCs/>
          <w:lang w:eastAsia="pl-PL"/>
        </w:rPr>
        <w:t>” dla Jednostek Samorządu Terytorialnego - edycja 2026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 lub ewentualnych roszczeń.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Pani/Panu:</w:t>
      </w:r>
    </w:p>
    <w:p>
      <w:pPr>
        <w:pStyle w:val="Normal"/>
        <w:spacing w:lineRule="auto" w:line="240" w:before="0" w:after="0"/>
        <w:ind w:hanging="426" w:left="426"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•</w:t>
      </w:r>
      <w:r>
        <w:rPr>
          <w:rFonts w:eastAsia="Times New Roman" w:cs="Calibri" w:cstheme="minorHAnsi"/>
        </w:rPr>
        <w:tab/>
        <w:t>prawo dostępu do swoich danych oraz otrzymania ich kopii;</w:t>
      </w:r>
    </w:p>
    <w:p>
      <w:pPr>
        <w:pStyle w:val="Normal"/>
        <w:spacing w:lineRule="auto" w:line="240" w:before="0" w:after="0"/>
        <w:ind w:hanging="426" w:left="426"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•</w:t>
      </w:r>
      <w:r>
        <w:rPr>
          <w:rFonts w:eastAsia="Times New Roman" w:cs="Calibri" w:cstheme="minorHAnsi"/>
        </w:rPr>
        <w:tab/>
        <w:t>prawo do sprostowania (poprawiania) swoich danych;</w:t>
      </w:r>
    </w:p>
    <w:p>
      <w:pPr>
        <w:pStyle w:val="Normal"/>
        <w:spacing w:lineRule="auto" w:line="240" w:before="0" w:after="0"/>
        <w:ind w:hanging="426" w:left="426"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•</w:t>
      </w:r>
      <w:r>
        <w:rPr>
          <w:rFonts w:eastAsia="Times New Roman" w:cs="Calibri" w:cstheme="minorHAnsi"/>
        </w:rPr>
        <w:tab/>
        <w:t>prawo do usunięcia danych, ograniczenia przetwarzania danych;</w:t>
      </w:r>
    </w:p>
    <w:p>
      <w:pPr>
        <w:pStyle w:val="Normal"/>
        <w:spacing w:lineRule="auto" w:line="240" w:before="0" w:after="0"/>
        <w:ind w:hanging="426" w:left="426"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•</w:t>
      </w:r>
      <w:r>
        <w:rPr>
          <w:rFonts w:eastAsia="Times New Roman" w:cs="Calibri" w:cstheme="minorHAnsi"/>
        </w:rPr>
        <w:tab/>
        <w:t>prawo do wniesienia sprzeciwu wobec przetwarzania danych;</w:t>
      </w:r>
    </w:p>
    <w:p>
      <w:pPr>
        <w:pStyle w:val="Normal"/>
        <w:spacing w:lineRule="auto" w:line="240" w:before="0" w:after="0"/>
        <w:ind w:hanging="426" w:left="426"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•</w:t>
      </w:r>
      <w:r>
        <w:rPr>
          <w:rFonts w:eastAsia="Times New Roman" w:cs="Calibri" w:cstheme="minorHAnsi"/>
        </w:rPr>
        <w:tab/>
        <w:t>prawo do wniesienia skargi do organu nadzorczego;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- w zakresie przewidzianym przez przepisy prawa.</w:t>
        <w:br/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>Przysługuje Pani/Panu prawo wniesienia skargi do organu nadzorczego, tj. do Prezesa Urzędu Ochrony Danych Osobowych (PUODO)</w:t>
      </w:r>
      <w:r>
        <w:rPr>
          <w:rFonts w:eastAsia="Times New Roman" w:cs="Calibri" w:cstheme="minorHAnsi"/>
          <w:color w:val="1B1B1B"/>
        </w:rPr>
        <w:t>.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/>
        <w:rPr>
          <w:rFonts w:eastAsia="Times New Roman" w:cs="Calibri" w:cstheme="minorHAnsi"/>
          <w:color w:themeColor="text1" w:val="000000"/>
          <w:lang w:eastAsia="pl-PL"/>
        </w:rPr>
      </w:pPr>
      <w:r>
        <w:rPr>
          <w:rFonts w:eastAsia="Times New Roman" w:cs="Calibri" w:cstheme="minorHAnsi"/>
          <w:color w:themeColor="text1" w:val="000000"/>
          <w:spacing w:val="-3"/>
          <w:lang w:eastAsia="ar-SA"/>
        </w:rPr>
        <w:t>Podanie danych osobowych jest konieczne dla celów związanych z wykonywaniem zadań Ministra w ramach 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color w:themeColor="text1" w:val="000000"/>
          <w:spacing w:val="-3"/>
          <w:lang w:eastAsia="ar-SA"/>
        </w:rPr>
        <w:t>” dla Jednostek Samorządu Terytorialnego - edycja 2026.</w:t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304689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304689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362d3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user" w:customStyle="1">
    <w:name w:val="Wyróżnienie (user)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a8585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unhideWhenUsed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1455d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LibreOffice/25.2.7.2$Windows_X86_64 LibreOffice_project/5cbfd1ab6520636bb5f7b99185aa69bd7456825d</Application>
  <AppVersion>15.0000</AppVersion>
  <Pages>2</Pages>
  <Words>732</Words>
  <Characters>4794</Characters>
  <CharactersWithSpaces>5478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2025-09-18T11:38:00Z</dcterms:created>
  <dc:creator>Jacek Jaczewski</dc:creator>
  <dc:description/>
  <dc:language>pl-PL</dc:language>
  <cp:lastModifiedBy/>
  <cp:lastPrinted>2021-09-30T08:18:00Z</cp:lastPrinted>
  <dcterms:modified xsi:type="dcterms:W3CDTF">2026-01-22T08:02:18Z</dcterms:modified>
  <cp:revision>4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